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1A51" w14:textId="59F834C3" w:rsidR="00BC4E1B" w:rsidRDefault="00BC4E1B" w:rsidP="00BC4E1B">
      <w:pPr>
        <w:pStyle w:val="a3"/>
        <w:shd w:val="clear" w:color="auto" w:fill="FFFFFF"/>
        <w:spacing w:before="20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«Уважаемые акционеры!</w:t>
      </w:r>
    </w:p>
    <w:p w14:paraId="220D0CA3" w14:textId="77777777" w:rsidR="0051723C" w:rsidRDefault="0051723C" w:rsidP="00BC4E1B">
      <w:pPr>
        <w:pStyle w:val="a3"/>
        <w:shd w:val="clear" w:color="auto" w:fill="FFFFFF"/>
        <w:spacing w:before="200" w:beforeAutospacing="0" w:after="0" w:afterAutospacing="0"/>
      </w:pPr>
    </w:p>
    <w:p w14:paraId="6EE89A6C" w14:textId="4BABC833" w:rsidR="00BC4E1B" w:rsidRDefault="00BC4E1B" w:rsidP="00BC4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Для получения доступа к информации, содержащейся в отчете об итогах голосования на общем собрании акционеров ПАО «Группа Черкизово», состоявшемся 30.06.202</w:t>
      </w:r>
      <w:r w:rsidR="00CE6BED">
        <w:rPr>
          <w:rFonts w:ascii="Arial" w:hAnsi="Arial" w:cs="Arial"/>
          <w:i/>
          <w:iCs/>
          <w:color w:val="222222"/>
          <w:sz w:val="22"/>
          <w:szCs w:val="22"/>
        </w:rPr>
        <w:t>3</w:t>
      </w:r>
      <w:r>
        <w:rPr>
          <w:rFonts w:ascii="Arial" w:hAnsi="Arial" w:cs="Arial"/>
          <w:i/>
          <w:iCs/>
          <w:color w:val="222222"/>
          <w:sz w:val="22"/>
          <w:szCs w:val="22"/>
        </w:rPr>
        <w:t>, просим обратиться по телефону: +7 (495) 660-24-40 доб. 15931, 15239, 15077.</w:t>
      </w:r>
      <w:bookmarkStart w:id="0" w:name="_GoBack"/>
      <w:bookmarkEnd w:id="0"/>
    </w:p>
    <w:p w14:paraId="4C89E374" w14:textId="77777777" w:rsidR="0051723C" w:rsidRDefault="0051723C" w:rsidP="00BC4E1B">
      <w:pPr>
        <w:pStyle w:val="a3"/>
        <w:shd w:val="clear" w:color="auto" w:fill="FFFFFF"/>
        <w:spacing w:before="0" w:beforeAutospacing="0" w:after="0" w:afterAutospacing="0"/>
      </w:pPr>
    </w:p>
    <w:p w14:paraId="6C790AF5" w14:textId="60E7C868" w:rsidR="00BC4E1B" w:rsidRDefault="00BC4E1B" w:rsidP="00BC4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Отчет об итогах голосования ПАО «Группа Черкизово» также может быть предоставлен на бумажном носителе по запросу акционера в порядке, установленном законодательством РФ.</w:t>
      </w:r>
    </w:p>
    <w:p w14:paraId="370033DE" w14:textId="77777777" w:rsidR="0051723C" w:rsidRDefault="0051723C" w:rsidP="00BC4E1B">
      <w:pPr>
        <w:pStyle w:val="a3"/>
        <w:shd w:val="clear" w:color="auto" w:fill="FFFFFF"/>
        <w:spacing w:before="0" w:beforeAutospacing="0" w:after="0" w:afterAutospacing="0"/>
      </w:pPr>
    </w:p>
    <w:p w14:paraId="7AA63E3B" w14:textId="77777777" w:rsidR="00BC4E1B" w:rsidRDefault="00BC4E1B" w:rsidP="00BC4E1B">
      <w:pPr>
        <w:pStyle w:val="a3"/>
        <w:shd w:val="clear" w:color="auto" w:fill="FFFFFF"/>
        <w:spacing w:before="0" w:beforeAutospacing="0" w:after="200" w:afterAutospacing="0"/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Дополнительно информируем о том, </w:t>
      </w: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что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если учет принадлежащих Вам акций осуществляет номинальный держатель, информация, содержащаяся в отчете об итогах голосования, будет предоставлена номинальному держателю акций для её последующего предоставления акционерам».</w:t>
      </w:r>
    </w:p>
    <w:p w14:paraId="7AB3D071" w14:textId="77777777" w:rsidR="007E3C90" w:rsidRPr="00BC4E1B" w:rsidRDefault="007E3C90" w:rsidP="00BC4E1B"/>
    <w:sectPr w:rsidR="007E3C90" w:rsidRPr="00B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E"/>
    <w:rsid w:val="003B3F6E"/>
    <w:rsid w:val="00455500"/>
    <w:rsid w:val="004F2D9E"/>
    <w:rsid w:val="0051723C"/>
    <w:rsid w:val="007E3C90"/>
    <w:rsid w:val="00BC4E1B"/>
    <w:rsid w:val="00C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338"/>
  <w15:chartTrackingRefBased/>
  <w15:docId w15:val="{1DDD028D-932E-4FBB-A833-E1C31F8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Исламов Ренат Канафович</cp:lastModifiedBy>
  <cp:revision>4</cp:revision>
  <dcterms:created xsi:type="dcterms:W3CDTF">2023-04-07T07:05:00Z</dcterms:created>
  <dcterms:modified xsi:type="dcterms:W3CDTF">2023-07-04T08:42:00Z</dcterms:modified>
</cp:coreProperties>
</file>